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6AFC" w14:textId="24F7B028" w:rsidR="00D7391C" w:rsidRPr="004F059B" w:rsidRDefault="004F059B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4F059B">
        <w:rPr>
          <w:rFonts w:ascii="Times New Roman" w:hAnsi="Times New Roman" w:cs="Times New Roman"/>
          <w:b/>
          <w:bCs/>
          <w:u w:val="single"/>
          <w:lang w:val="en-US"/>
        </w:rPr>
        <w:t>Summary of changes to the IS-BAO 20</w:t>
      </w:r>
      <w:r w:rsidRPr="004F059B">
        <w:rPr>
          <w:rFonts w:ascii="Times New Roman" w:hAnsi="Times New Roman" w:cs="Times New Roman"/>
          <w:b/>
          <w:bCs/>
          <w:u w:val="single"/>
          <w:vertAlign w:val="superscript"/>
          <w:lang w:val="en-US"/>
        </w:rPr>
        <w:t>th</w:t>
      </w:r>
      <w:r w:rsidRPr="004F059B">
        <w:rPr>
          <w:rFonts w:ascii="Times New Roman" w:hAnsi="Times New Roman" w:cs="Times New Roman"/>
          <w:b/>
          <w:bCs/>
          <w:u w:val="single"/>
          <w:lang w:val="en-US"/>
        </w:rPr>
        <w:t xml:space="preserve"> Edition</w:t>
      </w:r>
    </w:p>
    <w:p w14:paraId="4D2DB1F7" w14:textId="6D113CD9" w:rsidR="004F059B" w:rsidRDefault="004F059B">
      <w:pPr>
        <w:rPr>
          <w:rFonts w:ascii="Times New Roman" w:hAnsi="Times New Roman" w:cs="Times New Roman"/>
          <w:lang w:val="en-US"/>
        </w:rPr>
      </w:pPr>
    </w:p>
    <w:p w14:paraId="49585528" w14:textId="12ACCCA8" w:rsidR="004F059B" w:rsidRPr="004F059B" w:rsidRDefault="004F059B">
      <w:pPr>
        <w:rPr>
          <w:rFonts w:ascii="Times New Roman" w:hAnsi="Times New Roman" w:cs="Times New Roman"/>
          <w:b/>
          <w:bCs/>
          <w:lang w:val="en-US"/>
        </w:rPr>
      </w:pPr>
      <w:r w:rsidRPr="004F059B">
        <w:rPr>
          <w:rFonts w:ascii="Times New Roman" w:hAnsi="Times New Roman" w:cs="Times New Roman"/>
          <w:b/>
          <w:bCs/>
          <w:lang w:val="en-US"/>
        </w:rPr>
        <w:t>Chapter 3</w:t>
      </w:r>
      <w:r>
        <w:rPr>
          <w:rFonts w:ascii="Times New Roman" w:hAnsi="Times New Roman" w:cs="Times New Roman"/>
          <w:b/>
          <w:bCs/>
          <w:lang w:val="en-US"/>
        </w:rPr>
        <w:t xml:space="preserve"> SMS</w:t>
      </w:r>
    </w:p>
    <w:p w14:paraId="27ED6632" w14:textId="2DC41774" w:rsidR="004F059B" w:rsidRDefault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26EC" w14:paraId="01D8FE01" w14:textId="77777777" w:rsidTr="00334E97">
        <w:trPr>
          <w:trHeight w:val="446"/>
        </w:trPr>
        <w:tc>
          <w:tcPr>
            <w:tcW w:w="4508" w:type="dxa"/>
          </w:tcPr>
          <w:p w14:paraId="0BCE0052" w14:textId="30AD1061" w:rsidR="002026EC" w:rsidRPr="00B07FFB" w:rsidRDefault="002026EC" w:rsidP="002026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78EEF279" w14:textId="269A0ABF" w:rsidR="002026EC" w:rsidRPr="00B07FFB" w:rsidRDefault="002026EC" w:rsidP="002026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4F337C" w14:paraId="4DB40D33" w14:textId="77777777" w:rsidTr="002026EC">
        <w:tc>
          <w:tcPr>
            <w:tcW w:w="4508" w:type="dxa"/>
          </w:tcPr>
          <w:p w14:paraId="23966C12" w14:textId="6BC76405" w:rsidR="004F337C" w:rsidRPr="00B07FFB" w:rsidRDefault="004F337C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3.1.1.S1K</w:t>
            </w:r>
          </w:p>
        </w:tc>
        <w:tc>
          <w:tcPr>
            <w:tcW w:w="4508" w:type="dxa"/>
          </w:tcPr>
          <w:p w14:paraId="5CBCAFE0" w14:textId="42222F4D" w:rsidR="004F337C" w:rsidRPr="00B07FFB" w:rsidRDefault="004F337C" w:rsidP="002026EC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added</w:t>
            </w:r>
            <w:r w:rsidR="00334E97"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334E97" w:rsidRPr="00B07FF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 provide safety objective examples</w:t>
            </w:r>
          </w:p>
        </w:tc>
      </w:tr>
      <w:tr w:rsidR="004F337C" w14:paraId="0BD3F92D" w14:textId="77777777" w:rsidTr="00334E97">
        <w:trPr>
          <w:trHeight w:val="373"/>
        </w:trPr>
        <w:tc>
          <w:tcPr>
            <w:tcW w:w="4508" w:type="dxa"/>
          </w:tcPr>
          <w:p w14:paraId="210E04AF" w14:textId="228BF5CB" w:rsidR="004F337C" w:rsidRPr="00B07FFB" w:rsidRDefault="004F337C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3.1.2.S1F</w:t>
            </w:r>
          </w:p>
        </w:tc>
        <w:tc>
          <w:tcPr>
            <w:tcW w:w="4508" w:type="dxa"/>
          </w:tcPr>
          <w:p w14:paraId="31D6785B" w14:textId="39A619D1" w:rsidR="004F337C" w:rsidRPr="00B07FFB" w:rsidRDefault="004F337C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 requirement removed</w:t>
            </w:r>
          </w:p>
        </w:tc>
      </w:tr>
      <w:tr w:rsidR="004F337C" w14:paraId="069382A1" w14:textId="77777777" w:rsidTr="00334E97">
        <w:trPr>
          <w:trHeight w:val="562"/>
        </w:trPr>
        <w:tc>
          <w:tcPr>
            <w:tcW w:w="4508" w:type="dxa"/>
          </w:tcPr>
          <w:p w14:paraId="7EEB6911" w14:textId="6F19FB7D" w:rsidR="004F337C" w:rsidRPr="00B07FFB" w:rsidRDefault="004F337C" w:rsidP="004F337C">
            <w:pPr>
              <w:pStyle w:val="NormalWeb"/>
              <w:ind w:left="720"/>
              <w:jc w:val="center"/>
              <w:rPr>
                <w:sz w:val="20"/>
                <w:szCs w:val="20"/>
              </w:rPr>
            </w:pPr>
            <w:r w:rsidRPr="00B07FFB">
              <w:rPr>
                <w:sz w:val="20"/>
                <w:szCs w:val="20"/>
              </w:rPr>
              <w:t>3.1.2.S2c, 3.2.1.S2e/S3b, 3.3.3.S3a, 3.4.1.S3a</w:t>
            </w:r>
          </w:p>
        </w:tc>
        <w:tc>
          <w:tcPr>
            <w:tcW w:w="4508" w:type="dxa"/>
          </w:tcPr>
          <w:p w14:paraId="282AA1F2" w14:textId="7FFAE816" w:rsidR="004F337C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‘Documented’ evidence no longer required</w:t>
            </w:r>
          </w:p>
        </w:tc>
      </w:tr>
      <w:tr w:rsidR="00334E97" w14:paraId="30EF2738" w14:textId="77777777" w:rsidTr="00334E97">
        <w:trPr>
          <w:trHeight w:val="684"/>
        </w:trPr>
        <w:tc>
          <w:tcPr>
            <w:tcW w:w="4508" w:type="dxa"/>
          </w:tcPr>
          <w:p w14:paraId="73F7FC4B" w14:textId="069FCA8D" w:rsidR="00334E97" w:rsidRPr="00B07FFB" w:rsidRDefault="00334E97" w:rsidP="00334E97">
            <w:pPr>
              <w:pStyle w:val="NormalWeb"/>
              <w:ind w:left="720"/>
              <w:jc w:val="center"/>
              <w:rPr>
                <w:sz w:val="20"/>
                <w:szCs w:val="20"/>
              </w:rPr>
            </w:pPr>
            <w:r w:rsidRPr="00B07FFB">
              <w:rPr>
                <w:sz w:val="20"/>
                <w:szCs w:val="20"/>
              </w:rPr>
              <w:t>3.2.1.S2a, 3.2.1.S2d, 3.2.1.S3c, 3.3.1.S2e, 3.3.2.S1c</w:t>
            </w:r>
          </w:p>
        </w:tc>
        <w:tc>
          <w:tcPr>
            <w:tcW w:w="4508" w:type="dxa"/>
          </w:tcPr>
          <w:p w14:paraId="0B96BD77" w14:textId="4DA6FB06" w:rsidR="00334E97" w:rsidRPr="00B07FFB" w:rsidRDefault="00334E97" w:rsidP="00334E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</w:rPr>
              <w:t>Updated wording of questions</w:t>
            </w:r>
          </w:p>
        </w:tc>
      </w:tr>
      <w:tr w:rsidR="004F337C" w14:paraId="793B8D8B" w14:textId="77777777" w:rsidTr="002026EC">
        <w:tc>
          <w:tcPr>
            <w:tcW w:w="4508" w:type="dxa"/>
          </w:tcPr>
          <w:p w14:paraId="3B0C2814" w14:textId="33D4C404" w:rsidR="004F337C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3.2.</w:t>
            </w:r>
            <w:proofErr w:type="gramStart"/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1.Sf</w:t>
            </w:r>
            <w:proofErr w:type="gramEnd"/>
          </w:p>
        </w:tc>
        <w:tc>
          <w:tcPr>
            <w:tcW w:w="4508" w:type="dxa"/>
          </w:tcPr>
          <w:p w14:paraId="5C6A6899" w14:textId="3E4E7832" w:rsidR="004F337C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Replaced and has a new corresponding S2 question; 3.2.</w:t>
            </w:r>
            <w:proofErr w:type="gramStart"/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1.S</w:t>
            </w:r>
            <w:proofErr w:type="gramEnd"/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2b</w:t>
            </w:r>
          </w:p>
        </w:tc>
      </w:tr>
      <w:tr w:rsidR="00334E97" w14:paraId="529537B1" w14:textId="77777777" w:rsidTr="002026EC">
        <w:tc>
          <w:tcPr>
            <w:tcW w:w="4508" w:type="dxa"/>
          </w:tcPr>
          <w:p w14:paraId="29DF14DF" w14:textId="226B9CA3" w:rsidR="00334E97" w:rsidRPr="00B07FFB" w:rsidRDefault="00334E97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3.2.2.1</w:t>
            </w:r>
          </w:p>
        </w:tc>
        <w:tc>
          <w:tcPr>
            <w:tcW w:w="4508" w:type="dxa"/>
          </w:tcPr>
          <w:p w14:paraId="6E306B67" w14:textId="4A5FBE84" w:rsidR="00334E97" w:rsidRPr="00B07FFB" w:rsidRDefault="00334E97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‘Hazards’ replaced ‘records’ aligning with ICAO Annex 19</w:t>
            </w:r>
          </w:p>
        </w:tc>
      </w:tr>
      <w:tr w:rsidR="00CE06C8" w14:paraId="29E3B9F8" w14:textId="77777777" w:rsidTr="00CE06C8">
        <w:trPr>
          <w:trHeight w:val="299"/>
        </w:trPr>
        <w:tc>
          <w:tcPr>
            <w:tcW w:w="4508" w:type="dxa"/>
          </w:tcPr>
          <w:p w14:paraId="060450D4" w14:textId="72519D0F" w:rsidR="00CE06C8" w:rsidRPr="00B07FFB" w:rsidRDefault="00CE06C8" w:rsidP="00CE06C8">
            <w:pPr>
              <w:pStyle w:val="NormalWeb"/>
              <w:jc w:val="center"/>
              <w:rPr>
                <w:sz w:val="20"/>
                <w:szCs w:val="20"/>
              </w:rPr>
            </w:pPr>
            <w:r w:rsidRPr="00B07FFB">
              <w:rPr>
                <w:sz w:val="20"/>
                <w:szCs w:val="20"/>
              </w:rPr>
              <w:t>3.3.1.S3c, 3.3.2.S1d, 3.3.2.S3a, 3.4.1.S3b</w:t>
            </w:r>
          </w:p>
        </w:tc>
        <w:tc>
          <w:tcPr>
            <w:tcW w:w="4508" w:type="dxa"/>
          </w:tcPr>
          <w:p w14:paraId="6E9D76CE" w14:textId="41296DD8" w:rsidR="00CE06C8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Removed</w:t>
            </w:r>
          </w:p>
        </w:tc>
      </w:tr>
      <w:tr w:rsidR="00CE06C8" w14:paraId="473B7FCE" w14:textId="77777777" w:rsidTr="00B07FFB">
        <w:trPr>
          <w:trHeight w:val="457"/>
        </w:trPr>
        <w:tc>
          <w:tcPr>
            <w:tcW w:w="4508" w:type="dxa"/>
          </w:tcPr>
          <w:p w14:paraId="252940BC" w14:textId="7B3D533A" w:rsidR="00CE06C8" w:rsidRPr="00B07FFB" w:rsidRDefault="00CE06C8" w:rsidP="00CE06C8">
            <w:pPr>
              <w:pStyle w:val="NormalWeb"/>
              <w:jc w:val="center"/>
              <w:rPr>
                <w:sz w:val="20"/>
                <w:szCs w:val="20"/>
              </w:rPr>
            </w:pPr>
            <w:r w:rsidRPr="00B07FFB">
              <w:rPr>
                <w:sz w:val="20"/>
                <w:szCs w:val="20"/>
              </w:rPr>
              <w:t>3.3.2.S3a</w:t>
            </w:r>
          </w:p>
          <w:p w14:paraId="0A942C40" w14:textId="77777777" w:rsidR="00CE06C8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7172412E" w14:textId="21B8B8B8" w:rsidR="00CE06C8" w:rsidRPr="00B07FFB" w:rsidRDefault="00CE06C8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question</w:t>
            </w:r>
            <w:r w:rsidR="00B07FFB"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 management of change</w:t>
            </w:r>
          </w:p>
        </w:tc>
      </w:tr>
      <w:tr w:rsidR="002026EC" w14:paraId="4FEB34F0" w14:textId="77777777" w:rsidTr="002026EC">
        <w:tc>
          <w:tcPr>
            <w:tcW w:w="4508" w:type="dxa"/>
          </w:tcPr>
          <w:p w14:paraId="7C950B28" w14:textId="60977DA8" w:rsidR="002026EC" w:rsidRPr="00B07FFB" w:rsidRDefault="002026EC" w:rsidP="00202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3.5.3</w:t>
            </w:r>
          </w:p>
        </w:tc>
        <w:tc>
          <w:tcPr>
            <w:tcW w:w="4508" w:type="dxa"/>
          </w:tcPr>
          <w:p w14:paraId="13411475" w14:textId="77777777" w:rsidR="002026EC" w:rsidRPr="00B07FFB" w:rsidRDefault="002026EC" w:rsidP="00202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  <w:p w14:paraId="7CD9F078" w14:textId="77777777" w:rsidR="002026EC" w:rsidRPr="00B07FFB" w:rsidRDefault="002026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1E0CE547" w14:textId="6FC49574" w:rsidR="004F059B" w:rsidRDefault="004F059B">
      <w:pPr>
        <w:rPr>
          <w:rFonts w:ascii="Times New Roman" w:hAnsi="Times New Roman" w:cs="Times New Roman"/>
          <w:lang w:val="en-US"/>
        </w:rPr>
      </w:pPr>
    </w:p>
    <w:p w14:paraId="63A679FA" w14:textId="708963E5" w:rsidR="004F059B" w:rsidRDefault="004F059B">
      <w:pPr>
        <w:rPr>
          <w:rFonts w:ascii="Times New Roman" w:hAnsi="Times New Roman" w:cs="Times New Roman"/>
          <w:b/>
          <w:bCs/>
          <w:lang w:val="en-US"/>
        </w:rPr>
      </w:pPr>
      <w:r w:rsidRPr="004F059B">
        <w:rPr>
          <w:rFonts w:ascii="Times New Roman" w:hAnsi="Times New Roman" w:cs="Times New Roman"/>
          <w:b/>
          <w:bCs/>
          <w:lang w:val="en-US"/>
        </w:rPr>
        <w:t>Chapter 4</w:t>
      </w:r>
      <w:r>
        <w:rPr>
          <w:rFonts w:ascii="Times New Roman" w:hAnsi="Times New Roman" w:cs="Times New Roman"/>
          <w:b/>
          <w:bCs/>
          <w:lang w:val="en-US"/>
        </w:rPr>
        <w:t xml:space="preserve"> ERP</w:t>
      </w:r>
      <w:r w:rsidR="002026E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61CA43AC" w14:textId="27930483" w:rsidR="00B07FFB" w:rsidRDefault="00B07FFB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7FFB" w14:paraId="32869A7B" w14:textId="77777777" w:rsidTr="00B07FFB">
        <w:tc>
          <w:tcPr>
            <w:tcW w:w="4508" w:type="dxa"/>
          </w:tcPr>
          <w:p w14:paraId="7B46AF66" w14:textId="550CBBE4" w:rsidR="00B07FFB" w:rsidRPr="00854B2A" w:rsidRDefault="00B07FFB" w:rsidP="00854B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61C3E074" w14:textId="1D172AAA" w:rsidR="00B07FFB" w:rsidRPr="00854B2A" w:rsidRDefault="00854B2A" w:rsidP="00854B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B07FFB" w14:paraId="0E951B87" w14:textId="77777777" w:rsidTr="00854B2A">
        <w:trPr>
          <w:trHeight w:val="606"/>
        </w:trPr>
        <w:tc>
          <w:tcPr>
            <w:tcW w:w="4508" w:type="dxa"/>
          </w:tcPr>
          <w:p w14:paraId="70E14070" w14:textId="25FF91A2" w:rsidR="00B07FFB" w:rsidRPr="00854B2A" w:rsidRDefault="00854B2A" w:rsidP="00854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4.1.4</w:t>
            </w:r>
          </w:p>
        </w:tc>
        <w:tc>
          <w:tcPr>
            <w:tcW w:w="4508" w:type="dxa"/>
          </w:tcPr>
          <w:p w14:paraId="0C720E23" w14:textId="1FA3701E" w:rsidR="00B07FFB" w:rsidRPr="00854B2A" w:rsidRDefault="00854B2A" w:rsidP="00854B2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  <w:tr w:rsidR="00B07FFB" w14:paraId="6CC880DE" w14:textId="77777777" w:rsidTr="00B07FFB">
        <w:tc>
          <w:tcPr>
            <w:tcW w:w="4508" w:type="dxa"/>
          </w:tcPr>
          <w:p w14:paraId="094DB01C" w14:textId="7A746E1B" w:rsidR="00B07FFB" w:rsidRPr="00854B2A" w:rsidRDefault="00854B2A" w:rsidP="00854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4.1.4k</w:t>
            </w:r>
          </w:p>
        </w:tc>
        <w:tc>
          <w:tcPr>
            <w:tcW w:w="4508" w:type="dxa"/>
          </w:tcPr>
          <w:p w14:paraId="0469E024" w14:textId="19A3F735" w:rsidR="00B07FFB" w:rsidRPr="00854B2A" w:rsidRDefault="00854B2A" w:rsidP="00854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r w:rsid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external entities</w:t>
            </w:r>
            <w:r w:rsid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AF7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definition added to Appendix A</w:t>
            </w:r>
            <w:r w:rsidR="00AF71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07FFB" w14:paraId="076A2CC1" w14:textId="77777777" w:rsidTr="00B07FFB">
        <w:tc>
          <w:tcPr>
            <w:tcW w:w="4508" w:type="dxa"/>
          </w:tcPr>
          <w:p w14:paraId="6304C2E7" w14:textId="2B4CFF10" w:rsidR="00B07FFB" w:rsidRPr="00854B2A" w:rsidRDefault="00854B2A" w:rsidP="00854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4.2.2 (H)</w:t>
            </w:r>
          </w:p>
        </w:tc>
        <w:tc>
          <w:tcPr>
            <w:tcW w:w="4508" w:type="dxa"/>
          </w:tcPr>
          <w:p w14:paraId="48B5F44E" w14:textId="183BE110" w:rsidR="00B07FFB" w:rsidRPr="00854B2A" w:rsidRDefault="00CA6DB7" w:rsidP="00854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question re </w:t>
            </w:r>
            <w:r w:rsidR="00D27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 updated on-board emergency and survival equipment list readily available for rescue coordination </w:t>
            </w:r>
            <w:proofErr w:type="spellStart"/>
            <w:r w:rsidR="00D27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  <w:proofErr w:type="spellEnd"/>
            <w:r w:rsidR="00D27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</w:tr>
    </w:tbl>
    <w:p w14:paraId="4E20E610" w14:textId="77777777" w:rsidR="00B07FFB" w:rsidRPr="004F059B" w:rsidRDefault="00B07FFB">
      <w:pPr>
        <w:rPr>
          <w:rFonts w:ascii="Times New Roman" w:hAnsi="Times New Roman" w:cs="Times New Roman"/>
          <w:b/>
          <w:bCs/>
          <w:lang w:val="en-US"/>
        </w:rPr>
      </w:pPr>
    </w:p>
    <w:p w14:paraId="6E6C34EE" w14:textId="48378AFE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15DC07EB" w14:textId="74A1413B" w:rsidR="004F059B" w:rsidRPr="00AF713C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AF713C">
        <w:rPr>
          <w:rFonts w:ascii="Times New Roman" w:hAnsi="Times New Roman" w:cs="Times New Roman"/>
          <w:b/>
          <w:bCs/>
          <w:lang w:val="en-US"/>
        </w:rPr>
        <w:t>Chapter 7</w:t>
      </w:r>
      <w:r w:rsidR="00CA6DB7" w:rsidRPr="00AF713C">
        <w:rPr>
          <w:rFonts w:ascii="Times New Roman" w:hAnsi="Times New Roman" w:cs="Times New Roman"/>
          <w:b/>
          <w:bCs/>
          <w:lang w:val="en-US"/>
        </w:rPr>
        <w:t xml:space="preserve"> – Organization and Personnel Requirements </w:t>
      </w:r>
    </w:p>
    <w:p w14:paraId="69505923" w14:textId="4A787259" w:rsidR="00EC06C9" w:rsidRDefault="00EC06C9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C06C9" w14:paraId="228F2500" w14:textId="77777777" w:rsidTr="00EC06C9">
        <w:tc>
          <w:tcPr>
            <w:tcW w:w="4508" w:type="dxa"/>
          </w:tcPr>
          <w:p w14:paraId="51AFB93E" w14:textId="5F951D23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5D62637A" w14:textId="768BAF6A" w:rsidR="00EC06C9" w:rsidRDefault="00EC06C9" w:rsidP="00EC06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EC06C9" w14:paraId="00854171" w14:textId="77777777" w:rsidTr="00EC06C9">
        <w:tc>
          <w:tcPr>
            <w:tcW w:w="4508" w:type="dxa"/>
          </w:tcPr>
          <w:p w14:paraId="688B3721" w14:textId="5901372D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7.1.1</w:t>
            </w:r>
          </w:p>
        </w:tc>
        <w:tc>
          <w:tcPr>
            <w:tcW w:w="4508" w:type="dxa"/>
          </w:tcPr>
          <w:p w14:paraId="3FCEEDCA" w14:textId="55437638" w:rsidR="00EC06C9" w:rsidRPr="00EC06C9" w:rsidRDefault="00B45EDE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“</w:t>
            </w: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external entities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(definition added to Appendix A)</w:t>
            </w:r>
          </w:p>
        </w:tc>
      </w:tr>
      <w:tr w:rsidR="00EC06C9" w14:paraId="05597129" w14:textId="77777777" w:rsidTr="00EC06C9">
        <w:tc>
          <w:tcPr>
            <w:tcW w:w="4508" w:type="dxa"/>
          </w:tcPr>
          <w:p w14:paraId="132C447A" w14:textId="1F9A533B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7.2.1</w:t>
            </w:r>
          </w:p>
        </w:tc>
        <w:tc>
          <w:tcPr>
            <w:tcW w:w="4508" w:type="dxa"/>
          </w:tcPr>
          <w:p w14:paraId="244BA72F" w14:textId="4C52FBD2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  <w:tr w:rsidR="00EC06C9" w14:paraId="755B3FF8" w14:textId="77777777" w:rsidTr="00EC06C9">
        <w:tc>
          <w:tcPr>
            <w:tcW w:w="4508" w:type="dxa"/>
          </w:tcPr>
          <w:p w14:paraId="5356DAC4" w14:textId="36F9BFFA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7.4.1</w:t>
            </w:r>
          </w:p>
        </w:tc>
        <w:tc>
          <w:tcPr>
            <w:tcW w:w="4508" w:type="dxa"/>
          </w:tcPr>
          <w:p w14:paraId="4613817C" w14:textId="2693742B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  <w:tr w:rsidR="00EC06C9" w14:paraId="17F51EAB" w14:textId="77777777" w:rsidTr="00EC06C9">
        <w:tc>
          <w:tcPr>
            <w:tcW w:w="4508" w:type="dxa"/>
          </w:tcPr>
          <w:p w14:paraId="48B209B3" w14:textId="16D7DC4E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7.5.2</w:t>
            </w:r>
          </w:p>
        </w:tc>
        <w:tc>
          <w:tcPr>
            <w:tcW w:w="4508" w:type="dxa"/>
          </w:tcPr>
          <w:p w14:paraId="712AF490" w14:textId="16975637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- “Psychoactive” added for clarification re types of substances</w:t>
            </w:r>
          </w:p>
        </w:tc>
      </w:tr>
      <w:tr w:rsidR="00EC06C9" w14:paraId="119F3402" w14:textId="77777777" w:rsidTr="00EC06C9">
        <w:tc>
          <w:tcPr>
            <w:tcW w:w="4508" w:type="dxa"/>
          </w:tcPr>
          <w:p w14:paraId="31A63E65" w14:textId="7DAABEB6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7.6.1</w:t>
            </w:r>
          </w:p>
        </w:tc>
        <w:tc>
          <w:tcPr>
            <w:tcW w:w="4508" w:type="dxa"/>
          </w:tcPr>
          <w:p w14:paraId="51B46BFA" w14:textId="1343BA11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Elevated recommended practice to a standard given the risk involved with use of mobile phones/PEDs</w:t>
            </w:r>
          </w:p>
        </w:tc>
      </w:tr>
      <w:tr w:rsidR="00EC06C9" w14:paraId="47299477" w14:textId="77777777" w:rsidTr="00EC06C9">
        <w:tc>
          <w:tcPr>
            <w:tcW w:w="4508" w:type="dxa"/>
          </w:tcPr>
          <w:p w14:paraId="03CC47E7" w14:textId="202D0353" w:rsidR="00EC06C9" w:rsidRPr="00EC06C9" w:rsidRDefault="00EC06C9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7.8.1</w:t>
            </w:r>
          </w:p>
        </w:tc>
        <w:tc>
          <w:tcPr>
            <w:tcW w:w="4508" w:type="dxa"/>
          </w:tcPr>
          <w:p w14:paraId="4EEF2349" w14:textId="123BAE38" w:rsidR="00EC06C9" w:rsidRPr="00EC06C9" w:rsidRDefault="00AF713C" w:rsidP="00EC06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4B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“</w:t>
            </w:r>
            <w:r w:rsidRPr="00EC06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external entities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(definition added to Appendix A)</w:t>
            </w:r>
          </w:p>
        </w:tc>
      </w:tr>
    </w:tbl>
    <w:p w14:paraId="09C7A9FC" w14:textId="77777777" w:rsidR="00EC06C9" w:rsidRDefault="00EC06C9" w:rsidP="004F059B">
      <w:pPr>
        <w:rPr>
          <w:rFonts w:ascii="Times New Roman" w:hAnsi="Times New Roman" w:cs="Times New Roman"/>
          <w:lang w:val="en-US"/>
        </w:rPr>
      </w:pPr>
    </w:p>
    <w:p w14:paraId="1B9F7890" w14:textId="4FE0ECFA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4CBB313B" w14:textId="71826ED9" w:rsidR="004F059B" w:rsidRPr="005A6367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5A6367">
        <w:rPr>
          <w:rFonts w:ascii="Times New Roman" w:hAnsi="Times New Roman" w:cs="Times New Roman"/>
          <w:b/>
          <w:bCs/>
          <w:lang w:val="en-US"/>
        </w:rPr>
        <w:t>Chapter 8</w:t>
      </w:r>
      <w:r w:rsidR="00CA6DB7" w:rsidRPr="005A636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62BC8" w:rsidRPr="005A6367">
        <w:rPr>
          <w:rFonts w:ascii="Times New Roman" w:hAnsi="Times New Roman" w:cs="Times New Roman"/>
          <w:b/>
          <w:bCs/>
          <w:lang w:val="en-US"/>
        </w:rPr>
        <w:t>–</w:t>
      </w:r>
      <w:r w:rsidR="00CA6DB7" w:rsidRPr="005A6367">
        <w:rPr>
          <w:rFonts w:ascii="Times New Roman" w:hAnsi="Times New Roman" w:cs="Times New Roman"/>
          <w:b/>
          <w:bCs/>
          <w:lang w:val="en-US"/>
        </w:rPr>
        <w:t xml:space="preserve"> Training</w:t>
      </w:r>
    </w:p>
    <w:p w14:paraId="6F02530D" w14:textId="1F97C9C4" w:rsidR="00662BC8" w:rsidRDefault="00662BC8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B4D" w14:paraId="3196184E" w14:textId="77777777" w:rsidTr="007163CD">
        <w:tc>
          <w:tcPr>
            <w:tcW w:w="4508" w:type="dxa"/>
          </w:tcPr>
          <w:p w14:paraId="0DE971A9" w14:textId="77777777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4FBA1A77" w14:textId="77777777" w:rsidR="00927B4D" w:rsidRDefault="00927B4D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927B4D" w14:paraId="22B999DB" w14:textId="77777777" w:rsidTr="007163CD">
        <w:tc>
          <w:tcPr>
            <w:tcW w:w="4508" w:type="dxa"/>
          </w:tcPr>
          <w:p w14:paraId="1F5506DD" w14:textId="25107828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8.1.3.1.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c.i</w:t>
            </w:r>
            <w:proofErr w:type="gramEnd"/>
          </w:p>
        </w:tc>
        <w:tc>
          <w:tcPr>
            <w:tcW w:w="4508" w:type="dxa"/>
          </w:tcPr>
          <w:p w14:paraId="1BF50B27" w14:textId="6CD0A3DA" w:rsidR="00927B4D" w:rsidRPr="00927B4D" w:rsidRDefault="00837F1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</w:t>
            </w:r>
            <w:r w:rsidR="0092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wording </w:t>
            </w:r>
            <w:r w:rsidR="00231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="0092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“processes, procedures” for alignment with P</w:t>
            </w:r>
            <w:r w:rsidR="00231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(policies) </w:t>
            </w:r>
            <w:r w:rsidR="0092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PP; cornerstone of IS-BAO and </w:t>
            </w:r>
            <w:r w:rsidR="00231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operators must provide training to flightcrew in said areas </w:t>
            </w:r>
          </w:p>
        </w:tc>
      </w:tr>
      <w:tr w:rsidR="00927B4D" w14:paraId="43FE0A97" w14:textId="77777777" w:rsidTr="007163CD">
        <w:tc>
          <w:tcPr>
            <w:tcW w:w="4508" w:type="dxa"/>
          </w:tcPr>
          <w:p w14:paraId="0888A538" w14:textId="635757AA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8.1.3.1.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c.ii</w:t>
            </w:r>
            <w:proofErr w:type="gramEnd"/>
          </w:p>
        </w:tc>
        <w:tc>
          <w:tcPr>
            <w:tcW w:w="4508" w:type="dxa"/>
          </w:tcPr>
          <w:p w14:paraId="7D370D16" w14:textId="3952DDDE" w:rsidR="00927B4D" w:rsidRPr="00231849" w:rsidRDefault="00837F1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</w:t>
            </w:r>
            <w:r w:rsidR="00231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wording -</w:t>
            </w:r>
            <w:r w:rsidR="002318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“and where applicable NEF and CDL” (definitions available in Appendix A)</w:t>
            </w:r>
          </w:p>
        </w:tc>
      </w:tr>
      <w:tr w:rsidR="00927B4D" w:rsidRPr="00EC06C9" w14:paraId="2FE7493B" w14:textId="77777777" w:rsidTr="007163CD">
        <w:tc>
          <w:tcPr>
            <w:tcW w:w="4508" w:type="dxa"/>
          </w:tcPr>
          <w:p w14:paraId="662F3057" w14:textId="1A255E12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8.1.3.1.c.ix (H)</w:t>
            </w:r>
          </w:p>
        </w:tc>
        <w:tc>
          <w:tcPr>
            <w:tcW w:w="4508" w:type="dxa"/>
          </w:tcPr>
          <w:p w14:paraId="3B5E68CD" w14:textId="6F272B8D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question – training for VFR helicopter low visibility or assisted (NVG) operations and avoiding inadvertent IMC</w:t>
            </w:r>
          </w:p>
        </w:tc>
      </w:tr>
      <w:tr w:rsidR="00927B4D" w:rsidRPr="00EC06C9" w14:paraId="443910EF" w14:textId="77777777" w:rsidTr="007163CD">
        <w:tc>
          <w:tcPr>
            <w:tcW w:w="4508" w:type="dxa"/>
          </w:tcPr>
          <w:p w14:paraId="56F11E38" w14:textId="448ED637" w:rsidR="00927B4D" w:rsidRPr="00EC06C9" w:rsidRDefault="00231849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8.1.4.2.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a.i</w:t>
            </w:r>
            <w:proofErr w:type="gramEnd"/>
          </w:p>
        </w:tc>
        <w:tc>
          <w:tcPr>
            <w:tcW w:w="4508" w:type="dxa"/>
          </w:tcPr>
          <w:p w14:paraId="7B21369D" w14:textId="58567FBD" w:rsidR="00927B4D" w:rsidRPr="00EC06C9" w:rsidRDefault="00837F1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Updated wording - </w:t>
            </w:r>
            <w:r w:rsidR="00EE4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“other crew members” replaced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“</w:t>
            </w:r>
            <w:r w:rsidR="00EE4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crew members and any others performing any duties on board” for clarification </w:t>
            </w:r>
          </w:p>
        </w:tc>
      </w:tr>
      <w:tr w:rsidR="00855E42" w:rsidRPr="00EC06C9" w14:paraId="7BF0C47D" w14:textId="77777777" w:rsidTr="007163CD">
        <w:tc>
          <w:tcPr>
            <w:tcW w:w="4508" w:type="dxa"/>
          </w:tcPr>
          <w:p w14:paraId="11FCE2A6" w14:textId="48021686" w:rsidR="00855E42" w:rsidRDefault="00855E4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8.1.5.1</w:t>
            </w:r>
          </w:p>
        </w:tc>
        <w:tc>
          <w:tcPr>
            <w:tcW w:w="4508" w:type="dxa"/>
          </w:tcPr>
          <w:p w14:paraId="2D8FAD1C" w14:textId="1ED8A639" w:rsidR="00855E42" w:rsidRPr="00EC06C9" w:rsidRDefault="00837F1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</w:t>
            </w:r>
            <w:r w:rsidR="00EE40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wording – “ground” and “during flight and/or” to address ground support staff</w:t>
            </w:r>
          </w:p>
        </w:tc>
      </w:tr>
      <w:tr w:rsidR="00855E42" w:rsidRPr="00EC06C9" w14:paraId="7E973A60" w14:textId="77777777" w:rsidTr="007163CD">
        <w:tc>
          <w:tcPr>
            <w:tcW w:w="4508" w:type="dxa"/>
          </w:tcPr>
          <w:p w14:paraId="5581B414" w14:textId="5527107F" w:rsidR="00855E42" w:rsidRDefault="00855E4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  <w:tc>
          <w:tcPr>
            <w:tcW w:w="4508" w:type="dxa"/>
          </w:tcPr>
          <w:p w14:paraId="48A049D8" w14:textId="77777777" w:rsidR="00855E42" w:rsidRDefault="00EE40FC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8.2.1 and 8.2.2 consolidated into a single standard effectively elevating the practice of providing HF/CRM training to personnel</w:t>
            </w:r>
          </w:p>
          <w:p w14:paraId="03C80F0C" w14:textId="77777777" w:rsidR="006508F7" w:rsidRDefault="006508F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E656A7" w14:textId="7703503E" w:rsidR="006508F7" w:rsidRPr="00EC06C9" w:rsidRDefault="006508F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- “HF and, where appliable, CRM”, recognizes fact CRM is subset of HF</w:t>
            </w:r>
          </w:p>
        </w:tc>
      </w:tr>
      <w:tr w:rsidR="00927B4D" w:rsidRPr="00EC06C9" w14:paraId="5FE0B6D7" w14:textId="77777777" w:rsidTr="007163CD">
        <w:tc>
          <w:tcPr>
            <w:tcW w:w="4508" w:type="dxa"/>
          </w:tcPr>
          <w:p w14:paraId="5C4B69E1" w14:textId="79A7A911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8.4.3</w:t>
            </w:r>
          </w:p>
        </w:tc>
        <w:tc>
          <w:tcPr>
            <w:tcW w:w="4508" w:type="dxa"/>
          </w:tcPr>
          <w:p w14:paraId="5429BA66" w14:textId="77777777" w:rsidR="00927B4D" w:rsidRPr="00EC06C9" w:rsidRDefault="00927B4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</w:tbl>
    <w:p w14:paraId="1D241FEC" w14:textId="77777777" w:rsidR="00927B4D" w:rsidRDefault="00927B4D" w:rsidP="004F059B">
      <w:pPr>
        <w:rPr>
          <w:rFonts w:ascii="Times New Roman" w:hAnsi="Times New Roman" w:cs="Times New Roman"/>
          <w:lang w:val="en-US"/>
        </w:rPr>
      </w:pPr>
    </w:p>
    <w:p w14:paraId="0384172A" w14:textId="77777777" w:rsidR="00927B4D" w:rsidRDefault="00927B4D" w:rsidP="004F059B">
      <w:pPr>
        <w:rPr>
          <w:rFonts w:ascii="Times New Roman" w:hAnsi="Times New Roman" w:cs="Times New Roman"/>
          <w:lang w:val="en-US"/>
        </w:rPr>
      </w:pPr>
    </w:p>
    <w:p w14:paraId="38B77CCF" w14:textId="77777777" w:rsidR="00662BC8" w:rsidRDefault="00662BC8" w:rsidP="004F059B">
      <w:pPr>
        <w:rPr>
          <w:rFonts w:ascii="Times New Roman" w:hAnsi="Times New Roman" w:cs="Times New Roman"/>
          <w:lang w:val="en-US"/>
        </w:rPr>
      </w:pPr>
    </w:p>
    <w:p w14:paraId="47441A97" w14:textId="1ABCEFB2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1CB85A43" w14:textId="27E93942" w:rsidR="004F059B" w:rsidRPr="00E15A04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E15A04">
        <w:rPr>
          <w:rFonts w:ascii="Times New Roman" w:hAnsi="Times New Roman" w:cs="Times New Roman"/>
          <w:b/>
          <w:bCs/>
          <w:lang w:val="en-US"/>
        </w:rPr>
        <w:t xml:space="preserve">Chapter 9 </w:t>
      </w:r>
      <w:r w:rsidR="00837F14" w:rsidRPr="00E15A04">
        <w:rPr>
          <w:rFonts w:ascii="Times New Roman" w:hAnsi="Times New Roman" w:cs="Times New Roman"/>
          <w:b/>
          <w:bCs/>
          <w:lang w:val="en-US"/>
        </w:rPr>
        <w:t>–</w:t>
      </w:r>
      <w:r w:rsidR="00A9024A" w:rsidRPr="00E15A04">
        <w:rPr>
          <w:rFonts w:ascii="Times New Roman" w:hAnsi="Times New Roman" w:cs="Times New Roman"/>
          <w:b/>
          <w:bCs/>
          <w:lang w:val="en-US"/>
        </w:rPr>
        <w:t xml:space="preserve"> OHS</w:t>
      </w:r>
    </w:p>
    <w:p w14:paraId="21B28A31" w14:textId="4819C161" w:rsidR="00837F14" w:rsidRDefault="00837F14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37F14" w14:paraId="27357375" w14:textId="77777777" w:rsidTr="007163CD">
        <w:tc>
          <w:tcPr>
            <w:tcW w:w="4508" w:type="dxa"/>
          </w:tcPr>
          <w:p w14:paraId="220E8097" w14:textId="77777777" w:rsidR="00837F14" w:rsidRPr="00EC06C9" w:rsidRDefault="00837F1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2167D3CF" w14:textId="77777777" w:rsidR="00837F14" w:rsidRDefault="00837F14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837F14" w:rsidRPr="00927B4D" w14:paraId="2B40F783" w14:textId="77777777" w:rsidTr="007163CD">
        <w:tc>
          <w:tcPr>
            <w:tcW w:w="4508" w:type="dxa"/>
          </w:tcPr>
          <w:p w14:paraId="489B1F61" w14:textId="15A7A451" w:rsidR="00837F14" w:rsidRPr="00EC06C9" w:rsidRDefault="00837F14" w:rsidP="00716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9.1.3</w:t>
            </w:r>
          </w:p>
        </w:tc>
        <w:tc>
          <w:tcPr>
            <w:tcW w:w="4508" w:type="dxa"/>
          </w:tcPr>
          <w:p w14:paraId="020F97D8" w14:textId="60FF4D8E" w:rsidR="00837F14" w:rsidRPr="00927B4D" w:rsidRDefault="001945A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Previous item 15.2.3.3 moved to Chapter 9 to consolidate all items related to personnel working alone</w:t>
            </w:r>
          </w:p>
        </w:tc>
      </w:tr>
    </w:tbl>
    <w:p w14:paraId="1F1C7703" w14:textId="77777777" w:rsidR="00837F14" w:rsidRDefault="00837F14" w:rsidP="004F059B">
      <w:pPr>
        <w:rPr>
          <w:rFonts w:ascii="Times New Roman" w:hAnsi="Times New Roman" w:cs="Times New Roman"/>
          <w:lang w:val="en-US"/>
        </w:rPr>
      </w:pPr>
    </w:p>
    <w:p w14:paraId="5B11F73D" w14:textId="77777777" w:rsidR="00837F14" w:rsidRDefault="00837F14" w:rsidP="004F059B">
      <w:pPr>
        <w:rPr>
          <w:rFonts w:ascii="Times New Roman" w:hAnsi="Times New Roman" w:cs="Times New Roman"/>
          <w:lang w:val="en-US" w:eastAsia="zh-CN"/>
        </w:rPr>
      </w:pPr>
    </w:p>
    <w:p w14:paraId="6BDC525D" w14:textId="7E50B903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37BBBCC2" w14:textId="160F43E4" w:rsidR="004F059B" w:rsidRPr="00E15A04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E15A04">
        <w:rPr>
          <w:rFonts w:ascii="Times New Roman" w:hAnsi="Times New Roman" w:cs="Times New Roman"/>
          <w:b/>
          <w:bCs/>
          <w:lang w:val="en-US"/>
        </w:rPr>
        <w:t>Chapter 11</w:t>
      </w:r>
      <w:r w:rsidR="00E15A04" w:rsidRPr="00E15A04">
        <w:rPr>
          <w:rFonts w:ascii="Times New Roman" w:hAnsi="Times New Roman" w:cs="Times New Roman"/>
          <w:b/>
          <w:bCs/>
          <w:lang w:val="en-US"/>
        </w:rPr>
        <w:t xml:space="preserve"> – Fatigue</w:t>
      </w:r>
    </w:p>
    <w:p w14:paraId="5C7DD088" w14:textId="4762BFDD" w:rsidR="00E15A04" w:rsidRDefault="00E15A04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15A04" w14:paraId="77FDFFFA" w14:textId="77777777" w:rsidTr="007163CD">
        <w:tc>
          <w:tcPr>
            <w:tcW w:w="4508" w:type="dxa"/>
          </w:tcPr>
          <w:p w14:paraId="41F1AE5E" w14:textId="77777777" w:rsidR="00E15A04" w:rsidRPr="00EC06C9" w:rsidRDefault="00E15A04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6FBB1ABF" w14:textId="77777777" w:rsidR="00E15A04" w:rsidRDefault="00E15A04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15172D" w:rsidRPr="00927B4D" w14:paraId="3D82C77F" w14:textId="77777777" w:rsidTr="007163CD">
        <w:tc>
          <w:tcPr>
            <w:tcW w:w="4508" w:type="dxa"/>
          </w:tcPr>
          <w:p w14:paraId="7BEF093E" w14:textId="08627168" w:rsidR="0015172D" w:rsidRPr="00E15A04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11.1.1</w:t>
            </w:r>
          </w:p>
        </w:tc>
        <w:tc>
          <w:tcPr>
            <w:tcW w:w="4508" w:type="dxa"/>
          </w:tcPr>
          <w:p w14:paraId="1C427B59" w14:textId="3A3584C7" w:rsidR="0015172D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 11.1.1.a/b consolidated</w:t>
            </w:r>
          </w:p>
        </w:tc>
      </w:tr>
      <w:tr w:rsidR="0015172D" w:rsidRPr="00927B4D" w14:paraId="2502AACC" w14:textId="77777777" w:rsidTr="007163CD">
        <w:tc>
          <w:tcPr>
            <w:tcW w:w="4508" w:type="dxa"/>
          </w:tcPr>
          <w:p w14:paraId="5B59F8FA" w14:textId="388C3B6E" w:rsidR="0015172D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11.2.1</w:t>
            </w:r>
          </w:p>
        </w:tc>
        <w:tc>
          <w:tcPr>
            <w:tcW w:w="4508" w:type="dxa"/>
          </w:tcPr>
          <w:p w14:paraId="4BAF86B3" w14:textId="77777777" w:rsidR="0015172D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 11.2.1.a/b consolidated</w:t>
            </w:r>
          </w:p>
          <w:p w14:paraId="5A75F5F4" w14:textId="77777777" w:rsidR="0015172D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B17C84" w14:textId="167002AF" w:rsidR="0015172D" w:rsidRDefault="0015172D" w:rsidP="00151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“external entities”</w:t>
            </w:r>
            <w:r w:rsidR="00A164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(definition added to Appendix A)</w:t>
            </w:r>
          </w:p>
        </w:tc>
      </w:tr>
    </w:tbl>
    <w:p w14:paraId="0312C82F" w14:textId="77777777" w:rsidR="00E15A04" w:rsidRDefault="00E15A04" w:rsidP="004F059B">
      <w:pPr>
        <w:rPr>
          <w:rFonts w:ascii="Times New Roman" w:hAnsi="Times New Roman" w:cs="Times New Roman"/>
          <w:lang w:val="en-US"/>
        </w:rPr>
      </w:pPr>
    </w:p>
    <w:p w14:paraId="18D954BF" w14:textId="2ABB336B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6AB04E5C" w14:textId="08BB0BFF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0AC7F0AF" w14:textId="33692225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634FC499" w14:textId="063615A6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63E942A4" w14:textId="06AE7668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6E012BAD" w14:textId="3DF57905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0D308152" w14:textId="18DDEBBA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14A8F63F" w14:textId="77777777" w:rsidR="00E524EB" w:rsidRDefault="00E524EB" w:rsidP="004F059B">
      <w:pPr>
        <w:rPr>
          <w:rFonts w:ascii="Times New Roman" w:hAnsi="Times New Roman" w:cs="Times New Roman"/>
          <w:lang w:val="en-US"/>
        </w:rPr>
      </w:pPr>
    </w:p>
    <w:p w14:paraId="430B6133" w14:textId="00162650" w:rsidR="004F059B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2B7C04">
        <w:rPr>
          <w:rFonts w:ascii="Times New Roman" w:hAnsi="Times New Roman" w:cs="Times New Roman"/>
          <w:b/>
          <w:bCs/>
          <w:lang w:val="en-US"/>
        </w:rPr>
        <w:t>Chapter 12</w:t>
      </w:r>
      <w:r w:rsidR="00A16457">
        <w:rPr>
          <w:rFonts w:ascii="Times New Roman" w:hAnsi="Times New Roman" w:cs="Times New Roman"/>
          <w:b/>
          <w:bCs/>
          <w:lang w:val="en-US"/>
        </w:rPr>
        <w:t xml:space="preserve"> – Fatigue</w:t>
      </w:r>
    </w:p>
    <w:p w14:paraId="681DC6BB" w14:textId="6CC8698E" w:rsidR="00A16457" w:rsidRDefault="00A16457" w:rsidP="004F059B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6457" w14:paraId="68EEF691" w14:textId="77777777" w:rsidTr="007163CD">
        <w:tc>
          <w:tcPr>
            <w:tcW w:w="4508" w:type="dxa"/>
          </w:tcPr>
          <w:p w14:paraId="78AB9758" w14:textId="77777777" w:rsidR="00A16457" w:rsidRPr="00EC06C9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69D9F092" w14:textId="77777777" w:rsidR="00A16457" w:rsidRDefault="00A16457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A16457" w14:paraId="304B79A1" w14:textId="77777777" w:rsidTr="007163CD">
        <w:tc>
          <w:tcPr>
            <w:tcW w:w="4508" w:type="dxa"/>
          </w:tcPr>
          <w:p w14:paraId="3275F73D" w14:textId="64A79F25" w:rsidR="00A16457" w:rsidRPr="00E15A04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12.1.2 and 12.1.3 </w:t>
            </w:r>
          </w:p>
        </w:tc>
        <w:tc>
          <w:tcPr>
            <w:tcW w:w="4508" w:type="dxa"/>
          </w:tcPr>
          <w:p w14:paraId="729A9B7A" w14:textId="30A4955E" w:rsidR="00A16457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  <w:tr w:rsidR="003B65A5" w14:paraId="64A4FDDF" w14:textId="77777777" w:rsidTr="007163CD">
        <w:tc>
          <w:tcPr>
            <w:tcW w:w="4508" w:type="dxa"/>
          </w:tcPr>
          <w:p w14:paraId="460734F3" w14:textId="116B76E6" w:rsidR="003B65A5" w:rsidRDefault="003B65A5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12.2.1</w:t>
            </w:r>
          </w:p>
        </w:tc>
        <w:tc>
          <w:tcPr>
            <w:tcW w:w="4508" w:type="dxa"/>
          </w:tcPr>
          <w:p w14:paraId="0485EF41" w14:textId="77777777" w:rsidR="003B65A5" w:rsidRDefault="003B65A5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Previous item 12.2.1e moved to its own standard - clarifies that item requires a broader policy related to maximum extent and frequency of deviations; applicable to </w:t>
            </w:r>
            <w:r w:rsidRPr="003B65A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deviations</w:t>
            </w:r>
          </w:p>
          <w:p w14:paraId="053A47CF" w14:textId="77777777" w:rsidR="003B65A5" w:rsidRDefault="003B65A5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D87250C" w14:textId="00DA37A8" w:rsidR="003B65A5" w:rsidRPr="003B65A5" w:rsidRDefault="003B65A5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“frequency”</w:t>
            </w:r>
            <w:r w:rsidR="00E5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 clarity</w:t>
            </w:r>
          </w:p>
        </w:tc>
      </w:tr>
      <w:tr w:rsidR="00A16457" w14:paraId="424F5C64" w14:textId="77777777" w:rsidTr="007163CD">
        <w:tc>
          <w:tcPr>
            <w:tcW w:w="4508" w:type="dxa"/>
          </w:tcPr>
          <w:p w14:paraId="5A85D4F4" w14:textId="7E08576F" w:rsidR="00A16457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3B6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.2.2</w:t>
            </w:r>
          </w:p>
        </w:tc>
        <w:tc>
          <w:tcPr>
            <w:tcW w:w="4508" w:type="dxa"/>
          </w:tcPr>
          <w:p w14:paraId="5B4768B5" w14:textId="0FCAB246" w:rsidR="00A16457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Items </w:t>
            </w:r>
            <w:r w:rsidR="003B6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.2.1.a</w:t>
            </w:r>
            <w:r w:rsidR="003B6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thru 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consolidated</w:t>
            </w:r>
            <w:r w:rsidR="003B65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into single question</w:t>
            </w:r>
          </w:p>
          <w:p w14:paraId="5D88E050" w14:textId="77777777" w:rsidR="00A16457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71240DD" w14:textId="77777777" w:rsidR="00A16457" w:rsidRDefault="00A16457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“external entities” (definition added to Appendix A)</w:t>
            </w:r>
          </w:p>
        </w:tc>
      </w:tr>
    </w:tbl>
    <w:p w14:paraId="64DAACB4" w14:textId="3B889E2C" w:rsidR="002B7C04" w:rsidRPr="002B7C04" w:rsidRDefault="002B7C04" w:rsidP="004F059B">
      <w:pPr>
        <w:rPr>
          <w:rFonts w:ascii="Times New Roman" w:hAnsi="Times New Roman" w:cs="Times New Roman"/>
          <w:b/>
          <w:bCs/>
          <w:lang w:val="en-US"/>
        </w:rPr>
      </w:pPr>
    </w:p>
    <w:p w14:paraId="61621FEC" w14:textId="0C6F9660" w:rsidR="004F059B" w:rsidRPr="00E524EB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</w:p>
    <w:p w14:paraId="2FE89B18" w14:textId="15467383" w:rsidR="004F059B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E524EB">
        <w:rPr>
          <w:rFonts w:ascii="Times New Roman" w:hAnsi="Times New Roman" w:cs="Times New Roman"/>
          <w:b/>
          <w:bCs/>
          <w:lang w:val="en-US"/>
        </w:rPr>
        <w:t>Chapter 13</w:t>
      </w:r>
      <w:r w:rsidR="00E524EB" w:rsidRPr="00E524EB">
        <w:rPr>
          <w:rFonts w:ascii="Times New Roman" w:hAnsi="Times New Roman" w:cs="Times New Roman"/>
          <w:b/>
          <w:bCs/>
          <w:lang w:val="en-US"/>
        </w:rPr>
        <w:t xml:space="preserve"> – Flight Operations</w:t>
      </w:r>
    </w:p>
    <w:p w14:paraId="4ACA285A" w14:textId="4226AAEA" w:rsidR="00E524EB" w:rsidRDefault="00E524EB" w:rsidP="004F059B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2A7D" w14:paraId="41714AB2" w14:textId="77777777" w:rsidTr="007163CD">
        <w:tc>
          <w:tcPr>
            <w:tcW w:w="4508" w:type="dxa"/>
          </w:tcPr>
          <w:p w14:paraId="68CA628A" w14:textId="77777777" w:rsidR="00242A7D" w:rsidRPr="00EC06C9" w:rsidRDefault="00242A7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37332DD0" w14:textId="77777777" w:rsidR="00242A7D" w:rsidRDefault="00242A7D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242A7D" w14:paraId="6EA32648" w14:textId="77777777" w:rsidTr="007163CD">
        <w:tc>
          <w:tcPr>
            <w:tcW w:w="4508" w:type="dxa"/>
          </w:tcPr>
          <w:p w14:paraId="324B691B" w14:textId="7D484683" w:rsidR="00242A7D" w:rsidRPr="00E15A04" w:rsidRDefault="00242A7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13.1.2 </w:t>
            </w:r>
          </w:p>
        </w:tc>
        <w:tc>
          <w:tcPr>
            <w:tcW w:w="4508" w:type="dxa"/>
          </w:tcPr>
          <w:p w14:paraId="120BED81" w14:textId="689C5C0E" w:rsidR="00242A7D" w:rsidRDefault="00242A7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“external entities” (definition added to Appendix A)</w:t>
            </w:r>
          </w:p>
        </w:tc>
      </w:tr>
      <w:tr w:rsidR="00242A7D" w:rsidRPr="003B65A5" w14:paraId="015CF660" w14:textId="77777777" w:rsidTr="007163CD">
        <w:tc>
          <w:tcPr>
            <w:tcW w:w="4508" w:type="dxa"/>
          </w:tcPr>
          <w:p w14:paraId="6EE186D1" w14:textId="522BC038" w:rsidR="00242A7D" w:rsidRPr="00242A7D" w:rsidRDefault="00242A7D" w:rsidP="00242A7D">
            <w:pPr>
              <w:pStyle w:val="NormalWeb"/>
              <w:jc w:val="center"/>
              <w:rPr>
                <w:sz w:val="20"/>
                <w:szCs w:val="20"/>
              </w:rPr>
            </w:pPr>
            <w:r w:rsidRPr="00242A7D">
              <w:rPr>
                <w:rFonts w:ascii="TimesNewRomanPS" w:hAnsi="TimesNewRomanPS"/>
                <w:sz w:val="20"/>
                <w:szCs w:val="20"/>
              </w:rPr>
              <w:t>13.2.1.4, 13.2.5.6(A), 13.2.12.1, 13.5.1, 13.9.1</w:t>
            </w:r>
          </w:p>
          <w:p w14:paraId="04008FBF" w14:textId="5823C24A" w:rsidR="00242A7D" w:rsidRDefault="00242A7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8" w:type="dxa"/>
          </w:tcPr>
          <w:p w14:paraId="49C40E14" w14:textId="288C937F" w:rsidR="00242A7D" w:rsidRPr="003B65A5" w:rsidRDefault="00242A7D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07F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Notes referring to IG/Constituted guidance removed; IS-BAO Guidance document available </w:t>
            </w:r>
          </w:p>
        </w:tc>
      </w:tr>
      <w:tr w:rsidR="00242A7D" w14:paraId="162BC833" w14:textId="77777777" w:rsidTr="007163CD">
        <w:tc>
          <w:tcPr>
            <w:tcW w:w="4508" w:type="dxa"/>
          </w:tcPr>
          <w:p w14:paraId="666483EF" w14:textId="5A148546" w:rsidR="00242A7D" w:rsidRDefault="00761DC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13.2.2.2</w:t>
            </w:r>
          </w:p>
        </w:tc>
        <w:tc>
          <w:tcPr>
            <w:tcW w:w="4508" w:type="dxa"/>
          </w:tcPr>
          <w:p w14:paraId="1EF0C7C0" w14:textId="740173E1" w:rsidR="00242A7D" w:rsidRPr="00761DC2" w:rsidRDefault="00242A7D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</w:t>
            </w:r>
            <w:r w:rsidR="00761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night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r w:rsidR="00761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removed for VFR operations; applicable to </w:t>
            </w:r>
            <w:r w:rsidR="00761DC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all </w:t>
            </w:r>
            <w:r w:rsidR="00761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VFR operations</w:t>
            </w:r>
          </w:p>
        </w:tc>
      </w:tr>
      <w:tr w:rsidR="00761DC2" w14:paraId="75A7B8AD" w14:textId="77777777" w:rsidTr="007163CD">
        <w:tc>
          <w:tcPr>
            <w:tcW w:w="4508" w:type="dxa"/>
          </w:tcPr>
          <w:p w14:paraId="233963D3" w14:textId="15C2884A" w:rsidR="00761DC2" w:rsidRDefault="00761DC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13.2.4.1</w:t>
            </w:r>
          </w:p>
        </w:tc>
        <w:tc>
          <w:tcPr>
            <w:tcW w:w="4508" w:type="dxa"/>
          </w:tcPr>
          <w:p w14:paraId="6BB764ED" w14:textId="60BFD359" w:rsidR="00761DC2" w:rsidRDefault="00761DC2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Items 13.2.4.1 and 13.2.4</w:t>
            </w:r>
            <w:r w:rsidR="00401F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1.a consolidated into single question</w:t>
            </w:r>
          </w:p>
        </w:tc>
      </w:tr>
      <w:tr w:rsidR="00401FAB" w14:paraId="60ECBE37" w14:textId="77777777" w:rsidTr="007163CD">
        <w:tc>
          <w:tcPr>
            <w:tcW w:w="4508" w:type="dxa"/>
          </w:tcPr>
          <w:p w14:paraId="3EDCE016" w14:textId="1FA9912A" w:rsidR="00401FAB" w:rsidRDefault="00401FAB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13.2.4.2</w:t>
            </w:r>
          </w:p>
        </w:tc>
        <w:tc>
          <w:tcPr>
            <w:tcW w:w="4508" w:type="dxa"/>
          </w:tcPr>
          <w:p w14:paraId="5BA7D112" w14:textId="77777777" w:rsidR="00EE003B" w:rsidRDefault="00401FAB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13.2.4.1.b</w:t>
            </w:r>
            <w:r w:rsidR="00EE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separated into its own item</w:t>
            </w:r>
          </w:p>
          <w:p w14:paraId="0900F6C5" w14:textId="77777777" w:rsidR="00EE003B" w:rsidRDefault="00EE003B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A8D7C77" w14:textId="27E5B82C" w:rsidR="00401FAB" w:rsidRDefault="00EE003B" w:rsidP="00EE00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“Isolated Aerodrome” definition added to Appendix</w:t>
            </w:r>
            <w:r w:rsidR="00ED2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EE003B" w14:paraId="21FB26FF" w14:textId="77777777" w:rsidTr="007163CD">
        <w:tc>
          <w:tcPr>
            <w:tcW w:w="4508" w:type="dxa"/>
          </w:tcPr>
          <w:p w14:paraId="03C1174A" w14:textId="531F30D4" w:rsidR="00EE003B" w:rsidRDefault="00EE003B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13.2.6.3(H)</w:t>
            </w:r>
          </w:p>
        </w:tc>
        <w:tc>
          <w:tcPr>
            <w:tcW w:w="4508" w:type="dxa"/>
          </w:tcPr>
          <w:p w14:paraId="21A715C7" w14:textId="77777777" w:rsidR="00EE003B" w:rsidRDefault="00EE003B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E003B" w14:paraId="7B7059A3" w14:textId="77777777" w:rsidTr="007163CD">
        <w:tc>
          <w:tcPr>
            <w:tcW w:w="4508" w:type="dxa"/>
          </w:tcPr>
          <w:p w14:paraId="70A2D60E" w14:textId="1A1CCD3A" w:rsidR="00EE003B" w:rsidRDefault="00EE003B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13.2.6.4(H) and 13.2.6.5(H)</w:t>
            </w:r>
          </w:p>
        </w:tc>
        <w:tc>
          <w:tcPr>
            <w:tcW w:w="4508" w:type="dxa"/>
          </w:tcPr>
          <w:p w14:paraId="31FABEA4" w14:textId="362CDEAD" w:rsidR="00EE003B" w:rsidRDefault="00A03930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item</w:t>
            </w:r>
            <w:r w:rsidR="00ED2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based on the existing items applicable to airplanes </w:t>
            </w:r>
            <w:r w:rsidR="00ED2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address the risk involved with fuel management in helicopter operations</w:t>
            </w:r>
          </w:p>
        </w:tc>
      </w:tr>
      <w:tr w:rsidR="00761DC2" w14:paraId="35BE8C55" w14:textId="77777777" w:rsidTr="007163CD">
        <w:tc>
          <w:tcPr>
            <w:tcW w:w="4508" w:type="dxa"/>
          </w:tcPr>
          <w:p w14:paraId="06502B77" w14:textId="21F30F06" w:rsidR="00761DC2" w:rsidRDefault="00761DC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13.2.12.1</w:t>
            </w:r>
          </w:p>
        </w:tc>
        <w:tc>
          <w:tcPr>
            <w:tcW w:w="4508" w:type="dxa"/>
          </w:tcPr>
          <w:p w14:paraId="4CA01E7D" w14:textId="15F1C846" w:rsidR="00761DC2" w:rsidRDefault="00ED2D79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- a</w:t>
            </w:r>
            <w:r w:rsidR="00761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pplicable to</w:t>
            </w:r>
            <w:r w:rsidR="003C0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both international and </w:t>
            </w:r>
            <w:r w:rsidR="003C07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domestic </w:t>
            </w:r>
            <w:r w:rsidR="00761DC2" w:rsidRPr="003C0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operations</w:t>
            </w:r>
            <w:r w:rsidR="00761D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ED2D79" w14:paraId="6659749A" w14:textId="77777777" w:rsidTr="007163CD">
        <w:tc>
          <w:tcPr>
            <w:tcW w:w="4508" w:type="dxa"/>
          </w:tcPr>
          <w:p w14:paraId="78AAD5EA" w14:textId="136D9825" w:rsidR="00ED2D79" w:rsidRDefault="00ED2D79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13.3.1.2</w:t>
            </w:r>
          </w:p>
        </w:tc>
        <w:tc>
          <w:tcPr>
            <w:tcW w:w="4508" w:type="dxa"/>
          </w:tcPr>
          <w:p w14:paraId="4CDD7189" w14:textId="7049626E" w:rsidR="00ED2D79" w:rsidRDefault="00ED2D79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Updated wording - Subparagraph (c) reworded to better suit business aviation operations, especially those involving smaller aircraft </w:t>
            </w:r>
          </w:p>
        </w:tc>
      </w:tr>
      <w:tr w:rsidR="003C07B1" w14:paraId="00172F7F" w14:textId="77777777" w:rsidTr="007163CD">
        <w:tc>
          <w:tcPr>
            <w:tcW w:w="4508" w:type="dxa"/>
          </w:tcPr>
          <w:p w14:paraId="034B1716" w14:textId="6B46F408" w:rsidR="003C07B1" w:rsidRDefault="003C07B1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13.6.5.1(H)</w:t>
            </w:r>
          </w:p>
        </w:tc>
        <w:tc>
          <w:tcPr>
            <w:tcW w:w="4508" w:type="dxa"/>
          </w:tcPr>
          <w:p w14:paraId="72C1639B" w14:textId="237A1280" w:rsidR="003C07B1" w:rsidRDefault="003C07B1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standard </w:t>
            </w:r>
            <w:r w:rsidR="00AF64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added to address </w:t>
            </w:r>
            <w:r w:rsidR="00C26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support from organization’s management re landing the aircraft whenever safety of flight is in question for any reason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61DC2" w14:paraId="01CAA5ED" w14:textId="77777777" w:rsidTr="007163CD">
        <w:tc>
          <w:tcPr>
            <w:tcW w:w="4508" w:type="dxa"/>
          </w:tcPr>
          <w:p w14:paraId="38E71215" w14:textId="4FDC0B71" w:rsidR="00761DC2" w:rsidRDefault="00761DC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13.7.1</w:t>
            </w:r>
            <w:r w:rsidR="00EE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(A),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13.7.2</w:t>
            </w:r>
            <w:r w:rsidR="00EE0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(A)</w:t>
            </w:r>
          </w:p>
        </w:tc>
        <w:tc>
          <w:tcPr>
            <w:tcW w:w="4508" w:type="dxa"/>
          </w:tcPr>
          <w:p w14:paraId="13AD7E15" w14:textId="2E049AF0" w:rsidR="00761DC2" w:rsidRDefault="00761DC2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applicable to fixed wing operations</w:t>
            </w:r>
          </w:p>
        </w:tc>
      </w:tr>
      <w:tr w:rsidR="00AF6402" w14:paraId="3F9F37D0" w14:textId="77777777" w:rsidTr="007163CD">
        <w:tc>
          <w:tcPr>
            <w:tcW w:w="4508" w:type="dxa"/>
          </w:tcPr>
          <w:p w14:paraId="0AC078EF" w14:textId="42E2D356" w:rsidR="00AF6402" w:rsidRDefault="00AF6402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13.7.3</w:t>
            </w:r>
          </w:p>
        </w:tc>
        <w:tc>
          <w:tcPr>
            <w:tcW w:w="4508" w:type="dxa"/>
          </w:tcPr>
          <w:p w14:paraId="14EC12F0" w14:textId="7BD64310" w:rsidR="00AF6402" w:rsidRDefault="00AF6402" w:rsidP="00761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 standard – to address IFR flight plans transitioning to visual flight references and the associated risks</w:t>
            </w:r>
          </w:p>
        </w:tc>
      </w:tr>
      <w:tr w:rsidR="00C26253" w14:paraId="0F3E3F96" w14:textId="77777777" w:rsidTr="007163CD">
        <w:tc>
          <w:tcPr>
            <w:tcW w:w="4508" w:type="dxa"/>
          </w:tcPr>
          <w:p w14:paraId="29F9E7DB" w14:textId="273606EF" w:rsidR="00C26253" w:rsidRDefault="00C26253" w:rsidP="00C2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24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13.7.4</w:t>
            </w:r>
          </w:p>
        </w:tc>
        <w:tc>
          <w:tcPr>
            <w:tcW w:w="4508" w:type="dxa"/>
          </w:tcPr>
          <w:p w14:paraId="7340926C" w14:textId="027EE209" w:rsidR="00C26253" w:rsidRDefault="005A6367" w:rsidP="00C2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New standard - </w:t>
            </w:r>
            <w:r w:rsidR="00C262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Applicable for both fixed and rotary-wing aircraft highlighting the importance of controlled final segments of the approach and landing phase in low altitudes </w:t>
            </w:r>
          </w:p>
        </w:tc>
      </w:tr>
      <w:tr w:rsidR="00AD36E4" w14:paraId="3D71B43E" w14:textId="77777777" w:rsidTr="007163CD">
        <w:tc>
          <w:tcPr>
            <w:tcW w:w="4508" w:type="dxa"/>
          </w:tcPr>
          <w:p w14:paraId="7FCA8A9E" w14:textId="52A3DFA8" w:rsidR="00AD36E4" w:rsidRPr="004B240E" w:rsidRDefault="00AD36E4" w:rsidP="00C2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13.9.1</w:t>
            </w:r>
          </w:p>
        </w:tc>
        <w:tc>
          <w:tcPr>
            <w:tcW w:w="4508" w:type="dxa"/>
          </w:tcPr>
          <w:p w14:paraId="1834D23A" w14:textId="00F8FC3F" w:rsidR="00AD36E4" w:rsidRDefault="00AD36E4" w:rsidP="00C262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Definition for “Maintenance Check Flight” added to Appendix A to provide clarification </w:t>
            </w:r>
          </w:p>
        </w:tc>
      </w:tr>
    </w:tbl>
    <w:p w14:paraId="6077A38E" w14:textId="77777777" w:rsidR="00242A7D" w:rsidRDefault="00242A7D" w:rsidP="004F059B">
      <w:pPr>
        <w:rPr>
          <w:rFonts w:ascii="Times New Roman" w:hAnsi="Times New Roman" w:cs="Times New Roman"/>
          <w:b/>
          <w:bCs/>
          <w:lang w:val="en-US"/>
        </w:rPr>
      </w:pPr>
    </w:p>
    <w:p w14:paraId="3007F94B" w14:textId="77777777" w:rsidR="00E524EB" w:rsidRPr="00E524EB" w:rsidRDefault="00E524EB" w:rsidP="004F059B">
      <w:pPr>
        <w:rPr>
          <w:rFonts w:ascii="Times New Roman" w:hAnsi="Times New Roman" w:cs="Times New Roman"/>
          <w:b/>
          <w:bCs/>
          <w:lang w:val="en-US"/>
        </w:rPr>
      </w:pPr>
    </w:p>
    <w:p w14:paraId="311E84DB" w14:textId="7ADBA251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56EEF8AF" w14:textId="55058256" w:rsidR="004F059B" w:rsidRPr="005F3D16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5F3D16">
        <w:rPr>
          <w:rFonts w:ascii="Times New Roman" w:hAnsi="Times New Roman" w:cs="Times New Roman"/>
          <w:b/>
          <w:bCs/>
          <w:lang w:val="en-US"/>
        </w:rPr>
        <w:t>Chapter 14</w:t>
      </w:r>
      <w:r w:rsidR="005F3D16" w:rsidRPr="005F3D16">
        <w:rPr>
          <w:rFonts w:ascii="Times New Roman" w:hAnsi="Times New Roman" w:cs="Times New Roman"/>
          <w:b/>
          <w:bCs/>
          <w:lang w:val="en-US"/>
        </w:rPr>
        <w:t xml:space="preserve"> – Aircraft Equipment </w:t>
      </w:r>
    </w:p>
    <w:p w14:paraId="4F65FCA0" w14:textId="169968BC" w:rsidR="005F3D16" w:rsidRDefault="005F3D16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3D16" w14:paraId="730A7685" w14:textId="77777777" w:rsidTr="007163CD">
        <w:tc>
          <w:tcPr>
            <w:tcW w:w="4508" w:type="dxa"/>
          </w:tcPr>
          <w:p w14:paraId="2291A604" w14:textId="77777777" w:rsidR="005F3D16" w:rsidRPr="00EC06C9" w:rsidRDefault="005F3D16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489ABB26" w14:textId="77777777" w:rsidR="005F3D16" w:rsidRDefault="005F3D16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5F3D16" w14:paraId="61CF2D9D" w14:textId="77777777" w:rsidTr="007163CD">
        <w:tc>
          <w:tcPr>
            <w:tcW w:w="4508" w:type="dxa"/>
          </w:tcPr>
          <w:p w14:paraId="7371C4B9" w14:textId="3ECDF168" w:rsidR="005F3D16" w:rsidRPr="00E15A04" w:rsidRDefault="005F3D16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14.4.1</w:t>
            </w:r>
          </w:p>
        </w:tc>
        <w:tc>
          <w:tcPr>
            <w:tcW w:w="4508" w:type="dxa"/>
          </w:tcPr>
          <w:p w14:paraId="6E94E983" w14:textId="301449E4" w:rsidR="005F3D16" w:rsidRDefault="005F3D16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Updated wording – </w:t>
            </w:r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“include in the operations manual” replaced with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provided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as MEL does not necessarily need to be included in the operator’s operations manual, in many cases being a </w:t>
            </w:r>
            <w:proofErr w:type="gramStart"/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 alone</w:t>
            </w:r>
            <w:proofErr w:type="gramEnd"/>
            <w:r w:rsidR="003227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document</w:t>
            </w:r>
          </w:p>
        </w:tc>
      </w:tr>
    </w:tbl>
    <w:p w14:paraId="1653A946" w14:textId="77777777" w:rsidR="005F3D16" w:rsidRDefault="005F3D16" w:rsidP="004F059B">
      <w:pPr>
        <w:rPr>
          <w:rFonts w:ascii="Times New Roman" w:hAnsi="Times New Roman" w:cs="Times New Roman"/>
          <w:lang w:val="en-US"/>
        </w:rPr>
      </w:pPr>
    </w:p>
    <w:p w14:paraId="07B1F3BD" w14:textId="50E04A5D" w:rsid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4791AE2C" w14:textId="27FB6718" w:rsidR="004F059B" w:rsidRPr="00322773" w:rsidRDefault="004F059B" w:rsidP="004F059B">
      <w:pPr>
        <w:rPr>
          <w:rFonts w:ascii="Times New Roman" w:hAnsi="Times New Roman" w:cs="Times New Roman"/>
          <w:b/>
          <w:bCs/>
          <w:lang w:val="en-US"/>
        </w:rPr>
      </w:pPr>
      <w:r w:rsidRPr="00322773">
        <w:rPr>
          <w:rFonts w:ascii="Times New Roman" w:hAnsi="Times New Roman" w:cs="Times New Roman"/>
          <w:b/>
          <w:bCs/>
          <w:lang w:val="en-US"/>
        </w:rPr>
        <w:t>Chapter 15</w:t>
      </w:r>
      <w:r w:rsidR="00322773">
        <w:rPr>
          <w:rFonts w:ascii="Times New Roman" w:hAnsi="Times New Roman" w:cs="Times New Roman"/>
          <w:b/>
          <w:bCs/>
          <w:lang w:val="en-US"/>
        </w:rPr>
        <w:t xml:space="preserve"> – Maintenance </w:t>
      </w:r>
    </w:p>
    <w:p w14:paraId="62CE6E2C" w14:textId="24658A24" w:rsidR="004F059B" w:rsidRDefault="004F059B" w:rsidP="004F059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2773" w14:paraId="2233871F" w14:textId="77777777" w:rsidTr="007163CD">
        <w:tc>
          <w:tcPr>
            <w:tcW w:w="4508" w:type="dxa"/>
          </w:tcPr>
          <w:p w14:paraId="71EFA3D5" w14:textId="77777777" w:rsidR="00322773" w:rsidRPr="00EC06C9" w:rsidRDefault="00322773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6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4508" w:type="dxa"/>
          </w:tcPr>
          <w:p w14:paraId="116D1E63" w14:textId="77777777" w:rsidR="00322773" w:rsidRDefault="00322773" w:rsidP="00716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Changes</w:t>
            </w:r>
          </w:p>
        </w:tc>
      </w:tr>
      <w:tr w:rsidR="00322773" w14:paraId="6894B0E1" w14:textId="77777777" w:rsidTr="007163CD">
        <w:tc>
          <w:tcPr>
            <w:tcW w:w="4508" w:type="dxa"/>
          </w:tcPr>
          <w:p w14:paraId="2DD36ADB" w14:textId="734AA38A" w:rsidR="00322773" w:rsidRPr="00E15A04" w:rsidRDefault="00322773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15.1.8.1</w:t>
            </w:r>
          </w:p>
        </w:tc>
        <w:tc>
          <w:tcPr>
            <w:tcW w:w="4508" w:type="dxa"/>
          </w:tcPr>
          <w:p w14:paraId="4B5F68A3" w14:textId="263E18F2" w:rsidR="00322773" w:rsidRDefault="0042005C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15.1.8.1a/b consolidated into a single question</w:t>
            </w:r>
          </w:p>
          <w:p w14:paraId="374FCCB0" w14:textId="0B6C4E70" w:rsidR="0042005C" w:rsidRDefault="0042005C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381454" w14:textId="61654E85" w:rsidR="0042005C" w:rsidRDefault="0042005C" w:rsidP="004200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standard was modified for clarity and subparagraphs (d) and (e) added to address situations involving temporary or permanent transfer of aircraft 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another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operators and the use of electronic maintenance records</w:t>
            </w:r>
          </w:p>
          <w:p w14:paraId="22B72F0C" w14:textId="44109636" w:rsidR="0042005C" w:rsidRDefault="0042005C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005C" w14:paraId="74551A5C" w14:textId="77777777" w:rsidTr="007163CD">
        <w:tc>
          <w:tcPr>
            <w:tcW w:w="4508" w:type="dxa"/>
          </w:tcPr>
          <w:p w14:paraId="6B48B31D" w14:textId="26FB98BA" w:rsidR="0042005C" w:rsidRDefault="0042005C" w:rsidP="007163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15.3.1.1</w:t>
            </w:r>
          </w:p>
        </w:tc>
        <w:tc>
          <w:tcPr>
            <w:tcW w:w="4508" w:type="dxa"/>
          </w:tcPr>
          <w:p w14:paraId="5F0C4237" w14:textId="42DD3BE5" w:rsidR="0042005C" w:rsidRPr="0042005C" w:rsidRDefault="0042005C" w:rsidP="00716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Updated wording – “external entities” (definition added to Appendix A)</w:t>
            </w:r>
          </w:p>
        </w:tc>
      </w:tr>
    </w:tbl>
    <w:p w14:paraId="3F4B33B4" w14:textId="77777777" w:rsidR="004F059B" w:rsidRP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79D69269" w14:textId="77777777" w:rsidR="004F059B" w:rsidRP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56658AAE" w14:textId="77777777" w:rsidR="004F059B" w:rsidRP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5D443529" w14:textId="77777777" w:rsidR="004F059B" w:rsidRP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02F0034C" w14:textId="77777777" w:rsidR="004F059B" w:rsidRPr="004F059B" w:rsidRDefault="004F059B" w:rsidP="004F059B">
      <w:pPr>
        <w:rPr>
          <w:rFonts w:ascii="Times New Roman" w:hAnsi="Times New Roman" w:cs="Times New Roman"/>
          <w:lang w:val="en-US"/>
        </w:rPr>
      </w:pPr>
    </w:p>
    <w:p w14:paraId="47FDE4B0" w14:textId="77777777" w:rsidR="004F059B" w:rsidRPr="004F059B" w:rsidRDefault="004F059B">
      <w:pPr>
        <w:rPr>
          <w:rFonts w:ascii="Times New Roman" w:hAnsi="Times New Roman" w:cs="Times New Roman"/>
          <w:lang w:val="en-US"/>
        </w:rPr>
      </w:pPr>
    </w:p>
    <w:sectPr w:rsidR="004F059B" w:rsidRPr="004F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90C"/>
    <w:multiLevelType w:val="multilevel"/>
    <w:tmpl w:val="91CE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E1291"/>
    <w:multiLevelType w:val="multilevel"/>
    <w:tmpl w:val="E7EC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DC5311"/>
    <w:multiLevelType w:val="multilevel"/>
    <w:tmpl w:val="139E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9B"/>
    <w:rsid w:val="0015172D"/>
    <w:rsid w:val="001945A2"/>
    <w:rsid w:val="002026EC"/>
    <w:rsid w:val="00231849"/>
    <w:rsid w:val="00242A7D"/>
    <w:rsid w:val="002B7C04"/>
    <w:rsid w:val="00322773"/>
    <w:rsid w:val="00334E97"/>
    <w:rsid w:val="003B65A5"/>
    <w:rsid w:val="003C07B1"/>
    <w:rsid w:val="00401FAB"/>
    <w:rsid w:val="0042005C"/>
    <w:rsid w:val="004F059B"/>
    <w:rsid w:val="004F337C"/>
    <w:rsid w:val="005A6367"/>
    <w:rsid w:val="005F3D16"/>
    <w:rsid w:val="006508F7"/>
    <w:rsid w:val="00662BC8"/>
    <w:rsid w:val="00761DC2"/>
    <w:rsid w:val="00837F14"/>
    <w:rsid w:val="00854B2A"/>
    <w:rsid w:val="00855E42"/>
    <w:rsid w:val="00927B4D"/>
    <w:rsid w:val="00A03930"/>
    <w:rsid w:val="00A16457"/>
    <w:rsid w:val="00A9024A"/>
    <w:rsid w:val="00AD36E4"/>
    <w:rsid w:val="00AE0596"/>
    <w:rsid w:val="00AF6402"/>
    <w:rsid w:val="00AF713C"/>
    <w:rsid w:val="00B07FFB"/>
    <w:rsid w:val="00B45EDE"/>
    <w:rsid w:val="00B502FF"/>
    <w:rsid w:val="00C17F05"/>
    <w:rsid w:val="00C26253"/>
    <w:rsid w:val="00CA6DB7"/>
    <w:rsid w:val="00CE06C8"/>
    <w:rsid w:val="00D27FDA"/>
    <w:rsid w:val="00D7391C"/>
    <w:rsid w:val="00E15A04"/>
    <w:rsid w:val="00E524EB"/>
    <w:rsid w:val="00EC06C9"/>
    <w:rsid w:val="00ED2D79"/>
    <w:rsid w:val="00EE003B"/>
    <w:rsid w:val="00E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AD2C8"/>
  <w15:chartTrackingRefBased/>
  <w15:docId w15:val="{B34F8918-FF82-7B40-A82F-14620C6D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337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3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Aviation Safety Asia</dc:creator>
  <cp:keywords/>
  <dc:description/>
  <cp:lastModifiedBy>Aviation Safety Asia</cp:lastModifiedBy>
  <cp:revision>12</cp:revision>
  <dcterms:created xsi:type="dcterms:W3CDTF">2022-01-20T23:41:00Z</dcterms:created>
  <dcterms:modified xsi:type="dcterms:W3CDTF">2022-01-27T22:35:00Z</dcterms:modified>
</cp:coreProperties>
</file>